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12004" w14:textId="77777777" w:rsidR="001E6E5B" w:rsidRPr="005B6BCC" w:rsidRDefault="001E6E5B" w:rsidP="00E370C9">
      <w:pPr>
        <w:spacing w:after="0" w:line="240" w:lineRule="auto"/>
        <w:jc w:val="center"/>
        <w:rPr>
          <w:sz w:val="28"/>
        </w:rPr>
      </w:pPr>
    </w:p>
    <w:p w14:paraId="0FC61A0A" w14:textId="77777777" w:rsidR="005B6BCC" w:rsidRPr="005B6BCC" w:rsidRDefault="005B6BCC" w:rsidP="00E370C9">
      <w:pPr>
        <w:spacing w:after="0" w:line="240" w:lineRule="auto"/>
        <w:jc w:val="center"/>
        <w:rPr>
          <w:sz w:val="28"/>
        </w:rPr>
      </w:pPr>
    </w:p>
    <w:p w14:paraId="3DE1AA47" w14:textId="77777777" w:rsidR="005B6BCC" w:rsidRDefault="005B6BCC" w:rsidP="00E370C9">
      <w:pPr>
        <w:spacing w:after="0" w:line="240" w:lineRule="auto"/>
        <w:jc w:val="center"/>
        <w:rPr>
          <w:sz w:val="28"/>
          <w:lang w:val="ru-RU"/>
        </w:rPr>
      </w:pPr>
    </w:p>
    <w:p w14:paraId="154E4BEC" w14:textId="77777777" w:rsidR="005B6BCC" w:rsidRDefault="005B6BCC" w:rsidP="00E370C9">
      <w:pPr>
        <w:spacing w:after="0" w:line="240" w:lineRule="auto"/>
        <w:jc w:val="center"/>
        <w:rPr>
          <w:sz w:val="28"/>
          <w:lang w:val="ru-RU"/>
        </w:rPr>
      </w:pPr>
    </w:p>
    <w:p w14:paraId="77C36650" w14:textId="77777777" w:rsidR="005B6BCC" w:rsidRDefault="005B6BCC" w:rsidP="00E370C9">
      <w:pPr>
        <w:spacing w:after="0" w:line="240" w:lineRule="auto"/>
        <w:jc w:val="center"/>
        <w:rPr>
          <w:sz w:val="28"/>
          <w:lang w:val="ru-RU"/>
        </w:rPr>
      </w:pPr>
    </w:p>
    <w:p w14:paraId="1E38F324" w14:textId="77777777" w:rsidR="005B6BCC" w:rsidRDefault="005B6BCC" w:rsidP="00E370C9">
      <w:pPr>
        <w:spacing w:after="0" w:line="240" w:lineRule="auto"/>
        <w:jc w:val="center"/>
        <w:rPr>
          <w:sz w:val="28"/>
          <w:lang w:val="ru-RU"/>
        </w:rPr>
      </w:pPr>
    </w:p>
    <w:p w14:paraId="09D46B19" w14:textId="77777777" w:rsidR="005B6BCC" w:rsidRPr="005B6BCC" w:rsidRDefault="005B6BCC" w:rsidP="00E370C9">
      <w:pPr>
        <w:spacing w:after="0" w:line="240" w:lineRule="auto"/>
        <w:jc w:val="center"/>
        <w:rPr>
          <w:sz w:val="28"/>
          <w:lang w:val="ru-RU"/>
        </w:rPr>
      </w:pPr>
    </w:p>
    <w:p w14:paraId="351D4858" w14:textId="77777777" w:rsidR="005B6BCC" w:rsidRPr="005B6BCC" w:rsidRDefault="005B6BCC" w:rsidP="00E370C9">
      <w:pPr>
        <w:spacing w:after="0" w:line="240" w:lineRule="auto"/>
        <w:jc w:val="center"/>
        <w:rPr>
          <w:sz w:val="28"/>
        </w:rPr>
      </w:pPr>
    </w:p>
    <w:p w14:paraId="3F6D1C87" w14:textId="45E7CDDA" w:rsidR="001E6E5B" w:rsidRPr="000B5118" w:rsidRDefault="00EB628D" w:rsidP="00E370C9">
      <w:pPr>
        <w:spacing w:after="0" w:line="240" w:lineRule="auto"/>
        <w:ind w:firstLine="709"/>
        <w:jc w:val="center"/>
        <w:rPr>
          <w:b/>
          <w:color w:val="000000"/>
          <w:sz w:val="28"/>
          <w:lang w:val="ru-RU"/>
        </w:rPr>
      </w:pPr>
      <w:r w:rsidRPr="000B5118">
        <w:rPr>
          <w:b/>
          <w:color w:val="000000"/>
          <w:sz w:val="28"/>
          <w:lang w:val="ru-RU"/>
        </w:rPr>
        <w:t xml:space="preserve">Об утверждении Методики определения лимитов государственных обязательств по проектам </w:t>
      </w:r>
      <w:r w:rsidR="005B6BCC" w:rsidRPr="000B5118">
        <w:rPr>
          <w:b/>
          <w:color w:val="000000"/>
          <w:sz w:val="28"/>
          <w:lang w:val="ru-RU"/>
        </w:rPr>
        <w:t>строительства «под ключ»</w:t>
      </w:r>
      <w:r w:rsidRPr="000B5118">
        <w:rPr>
          <w:b/>
          <w:color w:val="000000"/>
          <w:sz w:val="28"/>
          <w:lang w:val="ru-RU"/>
        </w:rPr>
        <w:t xml:space="preserve"> Правительства Республики Казахстан и местных исполнительных органов</w:t>
      </w:r>
    </w:p>
    <w:p w14:paraId="57EC4899" w14:textId="77777777" w:rsidR="005B6BCC" w:rsidRPr="000B5118" w:rsidRDefault="005B6BCC" w:rsidP="00E370C9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14:paraId="1EAA0275" w14:textId="77777777" w:rsidR="005B6BCC" w:rsidRPr="000B5118" w:rsidRDefault="005B6BCC" w:rsidP="00E370C9">
      <w:pPr>
        <w:spacing w:after="0" w:line="240" w:lineRule="auto"/>
        <w:ind w:firstLine="709"/>
        <w:jc w:val="both"/>
        <w:rPr>
          <w:lang w:val="ru-RU"/>
        </w:rPr>
      </w:pPr>
      <w:r w:rsidRPr="000B5118">
        <w:rPr>
          <w:color w:val="000000"/>
          <w:sz w:val="28"/>
          <w:lang w:val="ru-RU"/>
        </w:rPr>
        <w:t xml:space="preserve">В соответствии с пунктом 2 статьи 147-1 Бюджетного кодекса Республики Казахстан </w:t>
      </w:r>
      <w:r w:rsidRPr="000B5118">
        <w:rPr>
          <w:b/>
          <w:color w:val="000000"/>
          <w:sz w:val="28"/>
          <w:lang w:val="ru-RU"/>
        </w:rPr>
        <w:t>ПРИКАЗЫВАЮ</w:t>
      </w:r>
      <w:r w:rsidRPr="000B5118">
        <w:rPr>
          <w:color w:val="000000"/>
          <w:sz w:val="28"/>
          <w:lang w:val="ru-RU"/>
        </w:rPr>
        <w:t>:</w:t>
      </w:r>
    </w:p>
    <w:p w14:paraId="7B2CF30E" w14:textId="68D100BB" w:rsidR="005B6BCC" w:rsidRPr="000B5118" w:rsidRDefault="005B6BCC" w:rsidP="00E370C9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0B5118">
        <w:rPr>
          <w:color w:val="000000"/>
          <w:sz w:val="28"/>
          <w:lang w:val="ru-RU"/>
        </w:rPr>
        <w:t xml:space="preserve">1. Утвердить прилагаемую Методику определения лимитов государственных обязательств по проектам строительства «под ключ» Правительства Республики Казахстан и местных исполнительных органов. </w:t>
      </w:r>
    </w:p>
    <w:p w14:paraId="067554E7" w14:textId="77777777" w:rsidR="005B6BCC" w:rsidRPr="000B5118" w:rsidRDefault="005B6BCC" w:rsidP="00E370C9">
      <w:pPr>
        <w:spacing w:after="0" w:line="240" w:lineRule="auto"/>
        <w:ind w:firstLine="709"/>
        <w:jc w:val="both"/>
        <w:rPr>
          <w:lang w:val="ru-RU"/>
        </w:rPr>
      </w:pPr>
      <w:r w:rsidRPr="000B5118">
        <w:rPr>
          <w:color w:val="000000"/>
          <w:sz w:val="28"/>
          <w:lang w:val="ru-RU"/>
        </w:rPr>
        <w:t xml:space="preserve">2. Департаменту развития отраслей экономики и мониторинга инвестиционных проектов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</w:t>
      </w:r>
      <w:r w:rsidRPr="000B5118">
        <w:rPr>
          <w:color w:val="000000"/>
          <w:sz w:val="28"/>
          <w:lang w:val="ru-RU"/>
        </w:rPr>
        <w:br/>
        <w:t xml:space="preserve">в Министерстве юстиции Республики Казахстан и его размещение </w:t>
      </w:r>
      <w:r w:rsidRPr="000B5118">
        <w:rPr>
          <w:color w:val="000000"/>
          <w:sz w:val="28"/>
          <w:lang w:val="ru-RU"/>
        </w:rPr>
        <w:br/>
        <w:t>на интернет-ресурсе Министерства национальной экономики Республики Казахстан.</w:t>
      </w:r>
    </w:p>
    <w:p w14:paraId="5E46DC49" w14:textId="77777777" w:rsidR="005B6BCC" w:rsidRPr="000B5118" w:rsidRDefault="005B6BCC" w:rsidP="00E370C9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0B5118">
        <w:rPr>
          <w:color w:val="000000"/>
          <w:sz w:val="28"/>
          <w:lang w:val="ru-RU"/>
        </w:rPr>
        <w:t>3. Контроль за исполнением настоящего приказа возложить                                    на курирующего вице-министра национальной экономики Республики Казахстан.</w:t>
      </w:r>
    </w:p>
    <w:p w14:paraId="5F7DC977" w14:textId="77777777" w:rsidR="005B6BCC" w:rsidRPr="000B5118" w:rsidRDefault="005B6BCC" w:rsidP="00E370C9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0B5118">
        <w:rPr>
          <w:color w:val="000000"/>
          <w:sz w:val="28"/>
          <w:lang w:val="ru-RU"/>
        </w:rPr>
        <w:t xml:space="preserve">4. Настоящий приказ вводится в действие по истечении десяти календарных дней после дня его первого официального опубликования.                              </w:t>
      </w:r>
    </w:p>
    <w:p w14:paraId="77A6B81D" w14:textId="77777777" w:rsidR="005B6BCC" w:rsidRPr="000B5118" w:rsidRDefault="005B6BCC" w:rsidP="00E370C9">
      <w:pPr>
        <w:spacing w:after="0" w:line="240" w:lineRule="auto"/>
        <w:rPr>
          <w:sz w:val="28"/>
          <w:szCs w:val="28"/>
          <w:lang w:val="ru-RU"/>
        </w:rPr>
      </w:pPr>
    </w:p>
    <w:p w14:paraId="51F2213A" w14:textId="77777777" w:rsidR="005B6BCC" w:rsidRPr="000B5118" w:rsidRDefault="005B6BCC" w:rsidP="00E370C9">
      <w:pPr>
        <w:tabs>
          <w:tab w:val="left" w:pos="1335"/>
        </w:tabs>
        <w:spacing w:after="0" w:line="240" w:lineRule="auto"/>
        <w:rPr>
          <w:sz w:val="28"/>
          <w:szCs w:val="28"/>
          <w:lang w:val="ru-RU"/>
        </w:rPr>
      </w:pPr>
    </w:p>
    <w:tbl>
      <w:tblPr>
        <w:tblW w:w="14136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9796"/>
        <w:gridCol w:w="4340"/>
      </w:tblGrid>
      <w:tr w:rsidR="005B6BCC" w:rsidRPr="001F19AC" w14:paraId="3B16B1E9" w14:textId="77777777" w:rsidTr="00E17679">
        <w:trPr>
          <w:trHeight w:val="30"/>
          <w:tblCellSpacing w:w="0" w:type="auto"/>
        </w:trPr>
        <w:tc>
          <w:tcPr>
            <w:tcW w:w="9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18F1A" w14:textId="77777777" w:rsidR="005B6BCC" w:rsidRPr="000B5118" w:rsidRDefault="005B6BCC" w:rsidP="00E370C9">
            <w:pPr>
              <w:spacing w:after="0" w:line="240" w:lineRule="auto"/>
              <w:rPr>
                <w:b/>
                <w:bCs/>
                <w:iCs/>
                <w:color w:val="000000"/>
                <w:sz w:val="28"/>
                <w:szCs w:val="28"/>
                <w:lang w:val="ru-RU"/>
              </w:rPr>
            </w:pPr>
            <w:r w:rsidRPr="000B5118">
              <w:rPr>
                <w:iCs/>
                <w:color w:val="000000"/>
                <w:sz w:val="28"/>
                <w:szCs w:val="28"/>
              </w:rPr>
              <w:t>     </w:t>
            </w:r>
            <w:r w:rsidRPr="000B5118">
              <w:rPr>
                <w:iCs/>
                <w:color w:val="000000"/>
                <w:sz w:val="28"/>
                <w:szCs w:val="28"/>
                <w:lang w:val="ru-RU"/>
              </w:rPr>
              <w:t xml:space="preserve">     </w:t>
            </w:r>
            <w:r w:rsidRPr="000B5118">
              <w:rPr>
                <w:b/>
                <w:bCs/>
                <w:iCs/>
                <w:color w:val="000000"/>
                <w:sz w:val="28"/>
                <w:szCs w:val="28"/>
                <w:lang w:val="ru-RU"/>
              </w:rPr>
              <w:t>Должность                                                                                            ФИО</w:t>
            </w:r>
          </w:p>
          <w:p w14:paraId="5E0BBAE6" w14:textId="77777777" w:rsidR="005B6BCC" w:rsidRPr="000B5118" w:rsidRDefault="005B6BCC" w:rsidP="00E370C9">
            <w:pPr>
              <w:spacing w:after="0" w:line="240" w:lineRule="auto"/>
              <w:ind w:right="-1768"/>
              <w:rPr>
                <w:i/>
                <w:color w:val="000000"/>
                <w:sz w:val="20"/>
                <w:lang w:val="ru-RU"/>
              </w:rPr>
            </w:pPr>
          </w:p>
          <w:p w14:paraId="030DFD53" w14:textId="77777777" w:rsidR="005B6BCC" w:rsidRPr="000B5118" w:rsidRDefault="005B6BCC" w:rsidP="00E370C9">
            <w:pPr>
              <w:spacing w:after="0" w:line="240" w:lineRule="auto"/>
              <w:ind w:right="-1768"/>
              <w:rPr>
                <w:i/>
                <w:color w:val="000000"/>
                <w:sz w:val="20"/>
                <w:lang w:val="ru-RU"/>
              </w:rPr>
            </w:pPr>
          </w:p>
          <w:p w14:paraId="28D1FD5E" w14:textId="77777777" w:rsidR="005B6BCC" w:rsidRPr="000B5118" w:rsidRDefault="005B6BCC" w:rsidP="00E370C9">
            <w:pPr>
              <w:spacing w:after="0" w:line="240" w:lineRule="auto"/>
              <w:ind w:right="-1768"/>
              <w:rPr>
                <w:i/>
                <w:color w:val="000000"/>
                <w:sz w:val="20"/>
                <w:lang w:val="ru-RU"/>
              </w:rPr>
            </w:pPr>
          </w:p>
          <w:p w14:paraId="1AF1D146" w14:textId="77777777" w:rsidR="005B6BCC" w:rsidRPr="000B5118" w:rsidRDefault="005B6BCC" w:rsidP="00E370C9">
            <w:pPr>
              <w:spacing w:after="0" w:line="240" w:lineRule="auto"/>
              <w:ind w:right="-1768"/>
              <w:rPr>
                <w:i/>
                <w:color w:val="000000"/>
                <w:sz w:val="20"/>
                <w:lang w:val="ru-RU"/>
              </w:rPr>
            </w:pPr>
          </w:p>
          <w:p w14:paraId="49F620E7" w14:textId="77777777" w:rsidR="005B6BCC" w:rsidRPr="000B5118" w:rsidRDefault="005B6BCC" w:rsidP="00E370C9">
            <w:pPr>
              <w:spacing w:after="0" w:line="240" w:lineRule="auto"/>
              <w:ind w:right="-1768"/>
              <w:rPr>
                <w:i/>
                <w:color w:val="000000"/>
                <w:sz w:val="20"/>
                <w:lang w:val="ru-RU"/>
              </w:rPr>
            </w:pPr>
          </w:p>
          <w:p w14:paraId="025919C9" w14:textId="77777777" w:rsidR="005B6BCC" w:rsidRPr="000B5118" w:rsidRDefault="005B6BCC" w:rsidP="00E370C9">
            <w:pPr>
              <w:spacing w:after="0" w:line="240" w:lineRule="auto"/>
              <w:ind w:right="-1768"/>
              <w:rPr>
                <w:i/>
                <w:color w:val="000000"/>
                <w:sz w:val="20"/>
                <w:lang w:val="ru-RU"/>
              </w:rPr>
            </w:pPr>
          </w:p>
          <w:p w14:paraId="2F3EDBA8" w14:textId="77777777" w:rsidR="005B6BCC" w:rsidRPr="000B5118" w:rsidRDefault="005B6BCC" w:rsidP="00E370C9">
            <w:pPr>
              <w:spacing w:after="0" w:line="240" w:lineRule="auto"/>
              <w:ind w:right="-1768"/>
              <w:rPr>
                <w:i/>
                <w:color w:val="000000"/>
                <w:sz w:val="20"/>
                <w:lang w:val="ru-RU"/>
              </w:rPr>
            </w:pPr>
          </w:p>
          <w:p w14:paraId="197D993F" w14:textId="77777777" w:rsidR="005B6BCC" w:rsidRPr="000B5118" w:rsidRDefault="005B6BCC" w:rsidP="00E370C9">
            <w:pPr>
              <w:spacing w:after="0" w:line="240" w:lineRule="auto"/>
              <w:ind w:right="-1768"/>
              <w:rPr>
                <w:i/>
                <w:color w:val="000000"/>
                <w:sz w:val="20"/>
                <w:lang w:val="ru-RU"/>
              </w:rPr>
            </w:pPr>
          </w:p>
          <w:p w14:paraId="45BC9850" w14:textId="1825086B" w:rsidR="005B6BCC" w:rsidRPr="000B5118" w:rsidRDefault="005B6BCC" w:rsidP="00E370C9">
            <w:pPr>
              <w:tabs>
                <w:tab w:val="left" w:pos="709"/>
              </w:tabs>
              <w:spacing w:after="0" w:line="240" w:lineRule="auto"/>
              <w:jc w:val="both"/>
              <w:rPr>
                <w:lang w:val="kk-KZ"/>
              </w:rPr>
            </w:pPr>
            <w:r w:rsidRPr="000B5118">
              <w:rPr>
                <w:color w:val="000000"/>
                <w:sz w:val="28"/>
              </w:rPr>
              <w:t>     </w:t>
            </w:r>
            <w:r w:rsidRPr="000B5118">
              <w:rPr>
                <w:color w:val="000000"/>
                <w:sz w:val="28"/>
                <w:lang w:val="ru-RU"/>
              </w:rPr>
              <w:t xml:space="preserve">     </w:t>
            </w:r>
            <w:r w:rsidRPr="000B5118">
              <w:rPr>
                <w:color w:val="000000"/>
                <w:sz w:val="28"/>
                <w:lang w:val="kk-KZ"/>
              </w:rPr>
              <w:t>«</w:t>
            </w:r>
            <w:r w:rsidRPr="000B5118">
              <w:rPr>
                <w:color w:val="000000"/>
                <w:sz w:val="28"/>
                <w:lang w:val="ru-RU"/>
              </w:rPr>
              <w:t>СОГЛАСОВАН</w:t>
            </w:r>
            <w:r w:rsidRPr="000B5118">
              <w:rPr>
                <w:color w:val="000000"/>
                <w:sz w:val="28"/>
                <w:lang w:val="kk-KZ"/>
              </w:rPr>
              <w:t>»</w:t>
            </w:r>
          </w:p>
          <w:p w14:paraId="6F2BFE91" w14:textId="77777777" w:rsidR="005B6BCC" w:rsidRPr="000B5118" w:rsidRDefault="005B6BCC" w:rsidP="00E370C9">
            <w:pPr>
              <w:spacing w:after="0" w:line="240" w:lineRule="auto"/>
              <w:jc w:val="both"/>
              <w:rPr>
                <w:lang w:val="ru-RU"/>
              </w:rPr>
            </w:pPr>
            <w:r w:rsidRPr="000B5118">
              <w:rPr>
                <w:color w:val="000000"/>
                <w:sz w:val="28"/>
                <w:lang w:val="kk-KZ"/>
              </w:rPr>
              <w:t xml:space="preserve">           </w:t>
            </w:r>
            <w:r w:rsidRPr="000B5118">
              <w:rPr>
                <w:color w:val="000000"/>
                <w:sz w:val="28"/>
                <w:lang w:val="ru-RU"/>
              </w:rPr>
              <w:t>Министерство финансов</w:t>
            </w:r>
          </w:p>
          <w:p w14:paraId="05D1E1C9" w14:textId="77777777" w:rsidR="005B6BCC" w:rsidRPr="000B5118" w:rsidRDefault="005B6BCC" w:rsidP="00E370C9">
            <w:pPr>
              <w:tabs>
                <w:tab w:val="left" w:pos="709"/>
                <w:tab w:val="left" w:pos="7980"/>
              </w:tabs>
              <w:spacing w:after="0" w:line="240" w:lineRule="auto"/>
              <w:jc w:val="both"/>
              <w:rPr>
                <w:lang w:val="ru-RU"/>
              </w:rPr>
            </w:pPr>
            <w:r w:rsidRPr="000B5118">
              <w:rPr>
                <w:color w:val="000000"/>
                <w:sz w:val="28"/>
                <w:lang w:val="kk-KZ"/>
              </w:rPr>
              <w:t xml:space="preserve">           </w:t>
            </w:r>
            <w:r w:rsidRPr="000B5118">
              <w:rPr>
                <w:color w:val="000000"/>
                <w:sz w:val="28"/>
                <w:lang w:val="ru-RU"/>
              </w:rPr>
              <w:t>Республики Казахстан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F9F14" w14:textId="77777777" w:rsidR="005B6BCC" w:rsidRPr="000B5118" w:rsidRDefault="005B6BCC" w:rsidP="00E370C9">
            <w:pPr>
              <w:spacing w:after="0" w:line="240" w:lineRule="auto"/>
              <w:rPr>
                <w:lang w:val="ru-RU"/>
              </w:rPr>
            </w:pPr>
          </w:p>
        </w:tc>
      </w:tr>
    </w:tbl>
    <w:p w14:paraId="71137B08" w14:textId="77777777" w:rsidR="00E370C9" w:rsidRDefault="00E370C9" w:rsidP="00E370C9">
      <w:pPr>
        <w:spacing w:after="0" w:line="240" w:lineRule="auto"/>
        <w:rPr>
          <w:color w:val="000000"/>
          <w:sz w:val="24"/>
          <w:szCs w:val="28"/>
          <w:lang w:val="ru-RU"/>
        </w:rPr>
      </w:pPr>
      <w:r>
        <w:rPr>
          <w:color w:val="000000"/>
          <w:sz w:val="24"/>
          <w:szCs w:val="28"/>
          <w:lang w:val="ru-RU"/>
        </w:rPr>
        <w:br w:type="page"/>
      </w:r>
    </w:p>
    <w:p w14:paraId="6048E13E" w14:textId="6E629649" w:rsidR="005B6BCC" w:rsidRPr="000B5118" w:rsidRDefault="005B6BCC" w:rsidP="00E370C9">
      <w:pPr>
        <w:spacing w:after="0" w:line="240" w:lineRule="auto"/>
        <w:ind w:left="4678"/>
        <w:jc w:val="right"/>
        <w:rPr>
          <w:color w:val="000000"/>
          <w:sz w:val="24"/>
          <w:szCs w:val="24"/>
          <w:lang w:val="ru-RU"/>
        </w:rPr>
      </w:pPr>
      <w:r w:rsidRPr="000B5118">
        <w:rPr>
          <w:color w:val="000000"/>
          <w:sz w:val="24"/>
          <w:szCs w:val="24"/>
          <w:lang w:val="ru-RU"/>
        </w:rPr>
        <w:lastRenderedPageBreak/>
        <w:t>Утвержден</w:t>
      </w:r>
      <w:r w:rsidR="00E67910" w:rsidRPr="000B5118">
        <w:rPr>
          <w:color w:val="000000"/>
          <w:sz w:val="24"/>
          <w:szCs w:val="24"/>
          <w:lang w:val="ru-RU"/>
        </w:rPr>
        <w:t>а</w:t>
      </w:r>
      <w:r w:rsidRPr="000B5118">
        <w:rPr>
          <w:color w:val="000000"/>
          <w:sz w:val="24"/>
          <w:szCs w:val="24"/>
          <w:lang w:val="ru-RU"/>
        </w:rPr>
        <w:t xml:space="preserve"> приказом</w:t>
      </w:r>
    </w:p>
    <w:p w14:paraId="66F5F092" w14:textId="77777777" w:rsidR="005B6BCC" w:rsidRPr="000B5118" w:rsidRDefault="005B6BCC" w:rsidP="00E370C9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041B0435" w14:textId="77777777" w:rsidR="005B6BCC" w:rsidRPr="000B5118" w:rsidRDefault="005B6BCC" w:rsidP="00E370C9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1B7D1FB3" w14:textId="77777777" w:rsidR="00E12239" w:rsidRPr="000B5118" w:rsidRDefault="00EB628D" w:rsidP="00E370C9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  <w:bookmarkStart w:id="0" w:name="z8"/>
      <w:r w:rsidRPr="000B5118">
        <w:rPr>
          <w:b/>
          <w:color w:val="000000"/>
          <w:sz w:val="28"/>
          <w:lang w:val="ru-RU"/>
        </w:rPr>
        <w:t>Методика</w:t>
      </w:r>
    </w:p>
    <w:p w14:paraId="2A35E394" w14:textId="45FDCB0C" w:rsidR="00EB628D" w:rsidRPr="000B5118" w:rsidRDefault="00EB628D" w:rsidP="00E370C9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  <w:r w:rsidRPr="000B5118">
        <w:rPr>
          <w:b/>
          <w:color w:val="000000"/>
          <w:sz w:val="28"/>
          <w:lang w:val="ru-RU"/>
        </w:rPr>
        <w:t>определения лимитов государственных обязательств по проектам</w:t>
      </w:r>
      <w:r w:rsidR="00E12239" w:rsidRPr="000B5118">
        <w:rPr>
          <w:b/>
          <w:color w:val="000000"/>
          <w:sz w:val="28"/>
          <w:lang w:val="ru-RU"/>
        </w:rPr>
        <w:t xml:space="preserve"> </w:t>
      </w:r>
      <w:r w:rsidRPr="000B5118">
        <w:rPr>
          <w:b/>
          <w:color w:val="000000"/>
          <w:sz w:val="28"/>
          <w:lang w:val="ru-RU"/>
        </w:rPr>
        <w:t>строительства «под ключ» Правительства</w:t>
      </w:r>
      <w:r w:rsidR="00907A68" w:rsidRPr="000B5118">
        <w:rPr>
          <w:b/>
          <w:color w:val="000000"/>
          <w:sz w:val="28"/>
          <w:lang w:val="ru-RU"/>
        </w:rPr>
        <w:t xml:space="preserve"> Р</w:t>
      </w:r>
      <w:r w:rsidRPr="000B5118">
        <w:rPr>
          <w:b/>
          <w:color w:val="000000"/>
          <w:sz w:val="28"/>
          <w:lang w:val="ru-RU"/>
        </w:rPr>
        <w:t>еспублики Казахстан и местных исполнительных органов</w:t>
      </w:r>
    </w:p>
    <w:p w14:paraId="355AB660" w14:textId="77777777" w:rsidR="00E370C9" w:rsidRDefault="00E370C9" w:rsidP="00E370C9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2621696E" w14:textId="77777777" w:rsidR="00E370C9" w:rsidRDefault="00E370C9" w:rsidP="00E370C9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70687E87" w14:textId="6AD66405" w:rsidR="001E6E5B" w:rsidRDefault="00EB628D" w:rsidP="00E370C9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  <w:r w:rsidRPr="000B5118">
        <w:rPr>
          <w:b/>
          <w:color w:val="000000"/>
          <w:sz w:val="28"/>
          <w:lang w:val="ru-RU"/>
        </w:rPr>
        <w:t>Глава 1. Общие положения</w:t>
      </w:r>
    </w:p>
    <w:p w14:paraId="3DC80376" w14:textId="77777777" w:rsidR="00E370C9" w:rsidRPr="000B5118" w:rsidRDefault="00E370C9" w:rsidP="00E370C9">
      <w:pPr>
        <w:spacing w:after="0" w:line="240" w:lineRule="auto"/>
        <w:jc w:val="center"/>
        <w:rPr>
          <w:sz w:val="28"/>
          <w:lang w:val="ru-RU"/>
        </w:rPr>
      </w:pPr>
    </w:p>
    <w:p w14:paraId="73CAF21B" w14:textId="575FAAE7" w:rsidR="001E6E5B" w:rsidRPr="000B5118" w:rsidRDefault="00EB628D" w:rsidP="00E370C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lang w:val="ru-RU"/>
        </w:rPr>
      </w:pPr>
      <w:bookmarkStart w:id="1" w:name="z10"/>
      <w:bookmarkEnd w:id="0"/>
      <w:r w:rsidRPr="000B5118">
        <w:rPr>
          <w:color w:val="000000"/>
          <w:sz w:val="28"/>
          <w:lang w:val="ru-RU"/>
        </w:rPr>
        <w:t xml:space="preserve">1. Настоящая Методика определения лимитов государственных обязательств по проектам </w:t>
      </w:r>
      <w:r w:rsidR="00E12F91" w:rsidRPr="000B5118">
        <w:rPr>
          <w:color w:val="000000"/>
          <w:sz w:val="28"/>
          <w:lang w:val="ru-RU"/>
        </w:rPr>
        <w:t>строительства «под ключ»</w:t>
      </w:r>
      <w:r w:rsidRPr="000B5118">
        <w:rPr>
          <w:color w:val="000000"/>
          <w:sz w:val="28"/>
          <w:lang w:val="ru-RU"/>
        </w:rPr>
        <w:t xml:space="preserve"> Правительства Республики Казахстан и местных исполнительных органов (далее – Методика) разработана в соответствии с пунктом </w:t>
      </w:r>
      <w:r w:rsidR="00E12F91" w:rsidRPr="000B5118">
        <w:rPr>
          <w:color w:val="000000"/>
          <w:sz w:val="28"/>
          <w:lang w:val="ru-RU"/>
        </w:rPr>
        <w:t>2</w:t>
      </w:r>
      <w:r w:rsidRPr="000B5118">
        <w:rPr>
          <w:color w:val="000000"/>
          <w:sz w:val="28"/>
          <w:lang w:val="ru-RU"/>
        </w:rPr>
        <w:t xml:space="preserve"> статьи 1</w:t>
      </w:r>
      <w:r w:rsidR="00E12F91" w:rsidRPr="000B5118">
        <w:rPr>
          <w:color w:val="000000"/>
          <w:sz w:val="28"/>
          <w:lang w:val="ru-RU"/>
        </w:rPr>
        <w:t>47-1</w:t>
      </w:r>
      <w:r w:rsidRPr="000B5118">
        <w:rPr>
          <w:color w:val="000000"/>
          <w:sz w:val="28"/>
          <w:lang w:val="ru-RU"/>
        </w:rPr>
        <w:t xml:space="preserve"> Бюджетного кодекса Республики Казахстан в целях определения механизма их расчета.</w:t>
      </w:r>
    </w:p>
    <w:p w14:paraId="4BB6F9C2" w14:textId="60E411FE" w:rsidR="001E6E5B" w:rsidRPr="000B5118" w:rsidRDefault="00EB628D" w:rsidP="00E370C9">
      <w:pPr>
        <w:spacing w:after="0" w:line="240" w:lineRule="auto"/>
        <w:ind w:firstLine="709"/>
        <w:jc w:val="both"/>
        <w:rPr>
          <w:lang w:val="ru-RU"/>
        </w:rPr>
      </w:pPr>
      <w:bookmarkStart w:id="2" w:name="z11"/>
      <w:bookmarkEnd w:id="1"/>
      <w:r w:rsidRPr="000B5118">
        <w:rPr>
          <w:color w:val="000000"/>
          <w:sz w:val="28"/>
          <w:lang w:val="ru-RU"/>
        </w:rPr>
        <w:t>2. В настоящей Методике используются следующие основные понятия:</w:t>
      </w:r>
    </w:p>
    <w:p w14:paraId="5739FB8D" w14:textId="1113E651" w:rsidR="006179C5" w:rsidRPr="000B5118" w:rsidRDefault="00EB628D" w:rsidP="00E370C9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3" w:name="z23"/>
      <w:bookmarkEnd w:id="2"/>
      <w:r w:rsidRPr="000B5118">
        <w:rPr>
          <w:color w:val="000000"/>
          <w:sz w:val="28"/>
          <w:lang w:val="ru-RU"/>
        </w:rPr>
        <w:t xml:space="preserve">1) </w:t>
      </w:r>
      <w:bookmarkStart w:id="4" w:name="z24"/>
      <w:bookmarkEnd w:id="3"/>
      <w:r w:rsidR="006179C5" w:rsidRPr="000B5118">
        <w:rPr>
          <w:color w:val="000000"/>
          <w:sz w:val="28"/>
          <w:lang w:val="ru-RU"/>
        </w:rPr>
        <w:t xml:space="preserve">государственные обязательства по проектам строительства «под ключ» – совокупность прав и обязанностей </w:t>
      </w:r>
      <w:r w:rsidR="00894CBE">
        <w:rPr>
          <w:color w:val="000000"/>
          <w:sz w:val="28"/>
          <w:lang w:val="kk-KZ"/>
        </w:rPr>
        <w:t>заказчика и поставщика по сумме</w:t>
      </w:r>
      <w:r w:rsidR="00894CBE">
        <w:rPr>
          <w:color w:val="000000"/>
          <w:sz w:val="28"/>
          <w:lang w:val="ru-RU"/>
        </w:rPr>
        <w:t xml:space="preserve">, выделяемой из бюджета, на определенную дату </w:t>
      </w:r>
      <w:proofErr w:type="spellStart"/>
      <w:r w:rsidR="00894CBE">
        <w:rPr>
          <w:color w:val="000000"/>
          <w:sz w:val="28"/>
          <w:lang w:val="ru-RU"/>
        </w:rPr>
        <w:t>принятиых</w:t>
      </w:r>
      <w:proofErr w:type="spellEnd"/>
      <w:r w:rsidR="00894CBE">
        <w:rPr>
          <w:color w:val="000000"/>
          <w:sz w:val="28"/>
          <w:lang w:val="ru-RU"/>
        </w:rPr>
        <w:t xml:space="preserve"> и не исполненных заказчиком, финансовых обязательств по заключенным договорам строительства «под ключ», которое одобрено Республиканской бюджетной комиссией или бюджетной комиссией местного исполнительного органа</w:t>
      </w:r>
      <w:r w:rsidR="006179C5" w:rsidRPr="000B5118">
        <w:rPr>
          <w:color w:val="000000"/>
          <w:sz w:val="28"/>
          <w:lang w:val="ru-RU"/>
        </w:rPr>
        <w:t xml:space="preserve">; </w:t>
      </w:r>
    </w:p>
    <w:p w14:paraId="011C7AA3" w14:textId="243B8E6A" w:rsidR="001E6E5B" w:rsidRPr="000B5118" w:rsidRDefault="00EB628D" w:rsidP="00E370C9">
      <w:pPr>
        <w:spacing w:after="0" w:line="240" w:lineRule="auto"/>
        <w:ind w:firstLine="709"/>
        <w:jc w:val="both"/>
        <w:rPr>
          <w:lang w:val="ru-RU"/>
        </w:rPr>
      </w:pPr>
      <w:r w:rsidRPr="000B5118">
        <w:rPr>
          <w:color w:val="000000"/>
          <w:sz w:val="28"/>
          <w:lang w:val="ru-RU"/>
        </w:rPr>
        <w:t xml:space="preserve">2) лимиты государственных обязательств по проектам </w:t>
      </w:r>
      <w:r w:rsidR="008815E0" w:rsidRPr="000B5118">
        <w:rPr>
          <w:color w:val="000000"/>
          <w:sz w:val="28"/>
          <w:lang w:val="ru-RU"/>
        </w:rPr>
        <w:t>строительства «под ключ»</w:t>
      </w:r>
      <w:r w:rsidR="004A2F2C" w:rsidRPr="004A2F2C">
        <w:rPr>
          <w:color w:val="000000"/>
          <w:sz w:val="28"/>
          <w:lang w:val="ru-RU"/>
        </w:rPr>
        <w:t xml:space="preserve"> </w:t>
      </w:r>
      <w:r w:rsidRPr="000B5118">
        <w:rPr>
          <w:color w:val="000000"/>
          <w:sz w:val="28"/>
          <w:lang w:val="ru-RU"/>
        </w:rPr>
        <w:t xml:space="preserve">– значение на соответствующий финансовый год, которым устанавливаются лимиты по принятию государственных обязательств по проектам </w:t>
      </w:r>
      <w:r w:rsidR="008815E0" w:rsidRPr="000B5118">
        <w:rPr>
          <w:color w:val="000000"/>
          <w:sz w:val="28"/>
          <w:lang w:val="ru-RU"/>
        </w:rPr>
        <w:t>строительства «под ключ»</w:t>
      </w:r>
      <w:r w:rsidRPr="000B5118">
        <w:rPr>
          <w:color w:val="000000"/>
          <w:sz w:val="28"/>
          <w:lang w:val="ru-RU"/>
        </w:rPr>
        <w:t xml:space="preserve">, с учетом ежегодных выплат непогашенных государственных обязательств по </w:t>
      </w:r>
      <w:r w:rsidR="008815E0" w:rsidRPr="000B5118">
        <w:rPr>
          <w:color w:val="000000"/>
          <w:sz w:val="28"/>
          <w:lang w:val="ru-RU"/>
        </w:rPr>
        <w:t>проектам строительства «под ключ»</w:t>
      </w:r>
      <w:r w:rsidRPr="000B5118">
        <w:rPr>
          <w:color w:val="000000"/>
          <w:sz w:val="28"/>
          <w:lang w:val="ru-RU"/>
        </w:rPr>
        <w:t>.</w:t>
      </w:r>
    </w:p>
    <w:p w14:paraId="2A705CE7" w14:textId="4A430AF4" w:rsidR="008815E0" w:rsidRDefault="008815E0" w:rsidP="00E370C9">
      <w:pPr>
        <w:spacing w:after="0" w:line="240" w:lineRule="auto"/>
        <w:ind w:firstLine="4962"/>
        <w:rPr>
          <w:b/>
          <w:color w:val="000000"/>
          <w:sz w:val="28"/>
          <w:szCs w:val="28"/>
          <w:lang w:val="ru-RU"/>
        </w:rPr>
      </w:pPr>
      <w:bookmarkStart w:id="5" w:name="z12"/>
      <w:bookmarkEnd w:id="4"/>
    </w:p>
    <w:p w14:paraId="09081C98" w14:textId="77777777" w:rsidR="00E370C9" w:rsidRPr="000B5118" w:rsidRDefault="00E370C9" w:rsidP="00E370C9">
      <w:pPr>
        <w:spacing w:after="0" w:line="240" w:lineRule="auto"/>
        <w:ind w:firstLine="4962"/>
        <w:rPr>
          <w:b/>
          <w:color w:val="000000"/>
          <w:sz w:val="28"/>
          <w:szCs w:val="28"/>
          <w:lang w:val="ru-RU"/>
        </w:rPr>
      </w:pPr>
    </w:p>
    <w:p w14:paraId="3C9975B0" w14:textId="444D912D" w:rsidR="001E6E5B" w:rsidRDefault="00EB628D" w:rsidP="00E370C9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0B5118">
        <w:rPr>
          <w:b/>
          <w:color w:val="000000"/>
          <w:sz w:val="28"/>
          <w:szCs w:val="28"/>
          <w:lang w:val="ru-RU"/>
        </w:rPr>
        <w:t xml:space="preserve">Глава 2. Определение лимита государственных обязательств </w:t>
      </w:r>
      <w:r w:rsidR="001F19AC" w:rsidRPr="000B5118">
        <w:rPr>
          <w:b/>
          <w:color w:val="000000"/>
          <w:sz w:val="28"/>
          <w:szCs w:val="28"/>
          <w:lang w:val="ru-RU"/>
        </w:rPr>
        <w:t xml:space="preserve">по проектам строительства «под ключ» </w:t>
      </w:r>
      <w:r w:rsidRPr="000B5118">
        <w:rPr>
          <w:b/>
          <w:color w:val="000000"/>
          <w:sz w:val="28"/>
          <w:szCs w:val="28"/>
          <w:lang w:val="ru-RU"/>
        </w:rPr>
        <w:t>Правительства Республики Казахстан</w:t>
      </w:r>
    </w:p>
    <w:p w14:paraId="324516F1" w14:textId="77777777" w:rsidR="00E370C9" w:rsidRPr="000B5118" w:rsidRDefault="00E370C9" w:rsidP="00E370C9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0D7C18FA" w14:textId="55314D2C" w:rsidR="00E370C9" w:rsidRPr="00E370C9" w:rsidRDefault="004C2B80" w:rsidP="00E370C9">
      <w:pPr>
        <w:spacing w:after="0" w:line="240" w:lineRule="auto"/>
        <w:ind w:firstLine="708"/>
        <w:contextualSpacing/>
        <w:jc w:val="both"/>
        <w:rPr>
          <w:rFonts w:eastAsia="Calibri"/>
          <w:bCs/>
          <w:sz w:val="28"/>
          <w:szCs w:val="28"/>
          <w:lang w:val="ru-RU"/>
        </w:rPr>
      </w:pPr>
      <w:bookmarkStart w:id="6" w:name="z17"/>
      <w:bookmarkEnd w:id="5"/>
      <w:r>
        <w:rPr>
          <w:rFonts w:eastAsia="Calibri"/>
          <w:bCs/>
          <w:sz w:val="28"/>
          <w:szCs w:val="28"/>
          <w:lang w:val="ru-RU"/>
        </w:rPr>
        <w:t>3</w:t>
      </w:r>
      <w:r w:rsidR="00E370C9" w:rsidRPr="00E370C9">
        <w:rPr>
          <w:rFonts w:eastAsia="Calibri"/>
          <w:bCs/>
          <w:sz w:val="28"/>
          <w:szCs w:val="28"/>
          <w:lang w:val="ru-RU"/>
        </w:rPr>
        <w:t>. Принятие Правительством Республики Казахстан государственных обязательств по проектам строительства «под ключ», ограничивается лимитом, установленным законом о республиканском бюджете на соответствующий финансовый год.</w:t>
      </w:r>
    </w:p>
    <w:p w14:paraId="6CD6F447" w14:textId="77E3C86C" w:rsidR="00E370C9" w:rsidRPr="00E370C9" w:rsidRDefault="004C2B80" w:rsidP="00E370C9">
      <w:pPr>
        <w:spacing w:after="0" w:line="240" w:lineRule="auto"/>
        <w:ind w:firstLine="708"/>
        <w:contextualSpacing/>
        <w:jc w:val="both"/>
        <w:rPr>
          <w:rFonts w:eastAsia="Calibri"/>
          <w:bCs/>
          <w:sz w:val="28"/>
          <w:szCs w:val="28"/>
          <w:lang w:val="ru-RU"/>
        </w:rPr>
      </w:pPr>
      <w:r>
        <w:rPr>
          <w:rFonts w:eastAsia="Calibri"/>
          <w:bCs/>
          <w:sz w:val="28"/>
          <w:szCs w:val="28"/>
          <w:lang w:val="ru-RU"/>
        </w:rPr>
        <w:t>4</w:t>
      </w:r>
      <w:r w:rsidR="00E370C9" w:rsidRPr="00E370C9">
        <w:rPr>
          <w:rFonts w:eastAsia="Calibri"/>
          <w:bCs/>
          <w:sz w:val="28"/>
          <w:szCs w:val="28"/>
          <w:lang w:val="ru-RU"/>
        </w:rPr>
        <w:t xml:space="preserve">. Лимит государственных обязательств по проектам строительства «под ключ», Правительства Республики Казахстан на соответствующий финансовый год формируется центральным уполномоченным органом по бюджетной политике с учетом дохода республиканского бюджета и является предельным </w:t>
      </w:r>
      <w:r w:rsidR="00E370C9" w:rsidRPr="00E370C9">
        <w:rPr>
          <w:rFonts w:eastAsia="Calibri"/>
          <w:bCs/>
          <w:sz w:val="28"/>
          <w:szCs w:val="28"/>
          <w:lang w:val="ru-RU"/>
        </w:rPr>
        <w:lastRenderedPageBreak/>
        <w:t>ограничением, ежегодно вносимым на утверждение в рамках закона о республиканском бюджете на соответствующий финансовый год.</w:t>
      </w:r>
    </w:p>
    <w:p w14:paraId="0D663BBF" w14:textId="2ACE9F38" w:rsidR="00E370C9" w:rsidRPr="00E370C9" w:rsidRDefault="004C2B80" w:rsidP="00E370C9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  <w:lang w:val="ru-RU"/>
        </w:rPr>
      </w:pPr>
      <w:r>
        <w:rPr>
          <w:rFonts w:eastAsia="Calibri"/>
          <w:bCs/>
          <w:sz w:val="28"/>
          <w:szCs w:val="28"/>
          <w:lang w:val="ru-RU"/>
        </w:rPr>
        <w:t>5</w:t>
      </w:r>
      <w:r w:rsidR="00E370C9" w:rsidRPr="00E370C9">
        <w:rPr>
          <w:rFonts w:eastAsia="Calibri"/>
          <w:bCs/>
          <w:sz w:val="28"/>
          <w:szCs w:val="28"/>
          <w:lang w:val="ru-RU"/>
        </w:rPr>
        <w:t>. Лимит государственных обязательств по проектам строительства «под ключ» Правительства Республики Казахстан устанавливается по следующей формуле:</w:t>
      </w:r>
    </w:p>
    <w:p w14:paraId="260ED87E" w14:textId="77777777" w:rsidR="00E370C9" w:rsidRPr="00E370C9" w:rsidRDefault="00E370C9" w:rsidP="00E370C9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Lgo</w:t>
      </w:r>
      <w:proofErr w:type="spellEnd"/>
      <w:r w:rsidRPr="00E370C9">
        <w:rPr>
          <w:rFonts w:eastAsia="Calibri"/>
          <w:bCs/>
          <w:sz w:val="28"/>
          <w:szCs w:val="28"/>
          <w:lang w:val="ru-RU"/>
        </w:rPr>
        <w:t xml:space="preserve"> = </w:t>
      </w:r>
      <w:proofErr w:type="spellStart"/>
      <w:r w:rsidRPr="009E7791">
        <w:rPr>
          <w:rFonts w:eastAsia="Calibri"/>
          <w:bCs/>
          <w:sz w:val="28"/>
          <w:szCs w:val="28"/>
        </w:rPr>
        <w:t>Binc</w:t>
      </w:r>
      <w:proofErr w:type="spellEnd"/>
      <w:r w:rsidRPr="00E370C9">
        <w:rPr>
          <w:rFonts w:eastAsia="Calibri"/>
          <w:bCs/>
          <w:sz w:val="28"/>
          <w:szCs w:val="28"/>
          <w:lang w:val="ru-RU"/>
        </w:rPr>
        <w:t xml:space="preserve"> * 0,10, где:</w:t>
      </w:r>
    </w:p>
    <w:p w14:paraId="229425E7" w14:textId="77777777" w:rsidR="00E370C9" w:rsidRPr="00E370C9" w:rsidRDefault="00E370C9" w:rsidP="00E370C9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Binc</w:t>
      </w:r>
      <w:proofErr w:type="spellEnd"/>
      <w:r w:rsidRPr="00E370C9">
        <w:rPr>
          <w:rFonts w:eastAsia="Calibri"/>
          <w:bCs/>
          <w:sz w:val="28"/>
          <w:szCs w:val="28"/>
          <w:lang w:val="ru-RU"/>
        </w:rPr>
        <w:t xml:space="preserve"> – доходы республиканского бюджета;</w:t>
      </w:r>
    </w:p>
    <w:p w14:paraId="287ED760" w14:textId="77777777" w:rsidR="00E370C9" w:rsidRPr="00E370C9" w:rsidRDefault="00E370C9" w:rsidP="00E370C9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Lgo</w:t>
      </w:r>
      <w:proofErr w:type="spellEnd"/>
      <w:r w:rsidRPr="00E370C9">
        <w:rPr>
          <w:rFonts w:eastAsia="Calibri"/>
          <w:bCs/>
          <w:sz w:val="28"/>
          <w:szCs w:val="28"/>
          <w:lang w:val="ru-RU"/>
        </w:rPr>
        <w:t xml:space="preserve"> – лимит государственных обязательств по проектам строительства «под ключ» Правительства Республики Казахстан на соответствующий финансовый год, состоящий из суммы лимита принятия и принятых и непогашенных государственных обязательств по проектам строительства «под ключ» Правительства Республики Казахстан;</w:t>
      </w:r>
    </w:p>
    <w:p w14:paraId="25194A27" w14:textId="77777777" w:rsidR="00E370C9" w:rsidRPr="00E370C9" w:rsidRDefault="00E370C9" w:rsidP="00E370C9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  <w:lang w:val="ru-RU"/>
        </w:rPr>
      </w:pPr>
      <w:r w:rsidRPr="00E370C9">
        <w:rPr>
          <w:rFonts w:eastAsia="Calibri"/>
          <w:bCs/>
          <w:sz w:val="28"/>
          <w:szCs w:val="28"/>
          <w:lang w:val="ru-RU"/>
        </w:rPr>
        <w:t>Лимит принятия государственных обязательств по проектам строительства «под ключ» на соответствующий финансовый год производится по следующей формуле:</w:t>
      </w:r>
    </w:p>
    <w:p w14:paraId="563E908F" w14:textId="77777777" w:rsidR="00E370C9" w:rsidRPr="00E370C9" w:rsidRDefault="00E370C9" w:rsidP="00E370C9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Lfree</w:t>
      </w:r>
      <w:proofErr w:type="spellEnd"/>
      <w:r w:rsidRPr="00E370C9">
        <w:rPr>
          <w:rFonts w:eastAsia="Calibri"/>
          <w:bCs/>
          <w:sz w:val="28"/>
          <w:szCs w:val="28"/>
          <w:lang w:val="ru-RU"/>
        </w:rPr>
        <w:t xml:space="preserve"> = </w:t>
      </w:r>
      <w:proofErr w:type="spellStart"/>
      <w:r w:rsidRPr="009E7791">
        <w:rPr>
          <w:rFonts w:eastAsia="Calibri"/>
          <w:bCs/>
          <w:sz w:val="28"/>
          <w:szCs w:val="28"/>
        </w:rPr>
        <w:t>Lgo</w:t>
      </w:r>
      <w:proofErr w:type="spellEnd"/>
      <w:r w:rsidRPr="00E370C9">
        <w:rPr>
          <w:rFonts w:eastAsia="Calibri"/>
          <w:bCs/>
          <w:sz w:val="28"/>
          <w:szCs w:val="28"/>
          <w:lang w:val="ru-RU"/>
        </w:rPr>
        <w:t xml:space="preserve"> - </w:t>
      </w:r>
      <w:proofErr w:type="spellStart"/>
      <w:r w:rsidRPr="009E7791">
        <w:rPr>
          <w:rFonts w:eastAsia="Calibri"/>
          <w:bCs/>
          <w:sz w:val="28"/>
          <w:szCs w:val="28"/>
        </w:rPr>
        <w:t>Lact</w:t>
      </w:r>
      <w:proofErr w:type="spellEnd"/>
      <w:r w:rsidRPr="00E370C9">
        <w:rPr>
          <w:rFonts w:eastAsia="Calibri"/>
          <w:bCs/>
          <w:sz w:val="28"/>
          <w:szCs w:val="28"/>
          <w:lang w:val="ru-RU"/>
        </w:rPr>
        <w:t>, где:</w:t>
      </w:r>
    </w:p>
    <w:p w14:paraId="393CA859" w14:textId="77777777" w:rsidR="00E370C9" w:rsidRPr="00E370C9" w:rsidRDefault="00E370C9" w:rsidP="00E370C9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Lfree</w:t>
      </w:r>
      <w:proofErr w:type="spellEnd"/>
      <w:r w:rsidRPr="00E370C9">
        <w:rPr>
          <w:rFonts w:eastAsia="Calibri"/>
          <w:bCs/>
          <w:sz w:val="28"/>
          <w:szCs w:val="28"/>
          <w:lang w:val="ru-RU"/>
        </w:rPr>
        <w:t xml:space="preserve"> – лимит принятия государственных обязательств по проектам строительства «под ключ» Правительства Республики Казахстан на соответствующий финансовый год;</w:t>
      </w:r>
    </w:p>
    <w:p w14:paraId="67133579" w14:textId="77777777" w:rsidR="00E370C9" w:rsidRPr="00E370C9" w:rsidRDefault="00E370C9" w:rsidP="00E370C9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Lact</w:t>
      </w:r>
      <w:proofErr w:type="spellEnd"/>
      <w:r w:rsidRPr="00E370C9">
        <w:rPr>
          <w:rFonts w:eastAsia="Calibri"/>
          <w:bCs/>
          <w:sz w:val="28"/>
          <w:szCs w:val="28"/>
          <w:lang w:val="ru-RU"/>
        </w:rPr>
        <w:t xml:space="preserve"> – принятые и непогашенные государственные обязательства по проектам строительства «под ключ» Правительства Республики Казахстан на начало соответствующего финансового года.</w:t>
      </w:r>
    </w:p>
    <w:p w14:paraId="66F7464F" w14:textId="07BFE931" w:rsidR="00E370C9" w:rsidRPr="00E370C9" w:rsidRDefault="004C2B80" w:rsidP="00E370C9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  <w:lang w:val="ru-RU"/>
        </w:rPr>
      </w:pPr>
      <w:r>
        <w:rPr>
          <w:rFonts w:eastAsia="Calibri"/>
          <w:bCs/>
          <w:sz w:val="28"/>
          <w:szCs w:val="28"/>
          <w:lang w:val="ru-RU"/>
        </w:rPr>
        <w:t>6</w:t>
      </w:r>
      <w:r w:rsidR="00E370C9" w:rsidRPr="00E370C9">
        <w:rPr>
          <w:rFonts w:eastAsia="Calibri"/>
          <w:bCs/>
          <w:sz w:val="28"/>
          <w:szCs w:val="28"/>
          <w:lang w:val="ru-RU"/>
        </w:rPr>
        <w:t>. В случае необходимости, уточнение лимита государственных обязательств по проектам строительства «под ключ» Правительства Республики Казахстан производится при уточнении республиканского бюджета в течение соответствующего финансового года.</w:t>
      </w:r>
    </w:p>
    <w:p w14:paraId="16B16D8C" w14:textId="77777777" w:rsidR="00E370C9" w:rsidRDefault="00E370C9" w:rsidP="00E370C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18B4F71F" w14:textId="77777777" w:rsidR="00E370C9" w:rsidRDefault="00E370C9" w:rsidP="00E370C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70D6D99" w14:textId="71792DF6" w:rsidR="001E6E5B" w:rsidRDefault="00EB628D" w:rsidP="00E370C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0B5118">
        <w:rPr>
          <w:b/>
          <w:color w:val="000000"/>
          <w:sz w:val="28"/>
          <w:szCs w:val="28"/>
          <w:lang w:val="ru-RU"/>
        </w:rPr>
        <w:t xml:space="preserve">Глава 3. Определение лимита государственных обязательств по проектам </w:t>
      </w:r>
      <w:r w:rsidR="00276598" w:rsidRPr="000B5118">
        <w:rPr>
          <w:b/>
          <w:color w:val="000000"/>
          <w:sz w:val="28"/>
          <w:szCs w:val="28"/>
          <w:lang w:val="ru-RU"/>
        </w:rPr>
        <w:t>строительства «под ключ»</w:t>
      </w:r>
      <w:r w:rsidRPr="000B5118">
        <w:rPr>
          <w:b/>
          <w:color w:val="000000"/>
          <w:sz w:val="28"/>
          <w:szCs w:val="28"/>
          <w:lang w:val="ru-RU"/>
        </w:rPr>
        <w:t xml:space="preserve"> местных исполнительных органов</w:t>
      </w:r>
    </w:p>
    <w:p w14:paraId="50E51E11" w14:textId="77777777" w:rsidR="00E370C9" w:rsidRPr="000B5118" w:rsidRDefault="00E370C9" w:rsidP="00E370C9">
      <w:pPr>
        <w:spacing w:after="0" w:line="240" w:lineRule="auto"/>
        <w:jc w:val="center"/>
        <w:rPr>
          <w:sz w:val="28"/>
          <w:szCs w:val="28"/>
          <w:lang w:val="ru-RU"/>
        </w:rPr>
      </w:pPr>
    </w:p>
    <w:bookmarkEnd w:id="6"/>
    <w:p w14:paraId="1A4C44E2" w14:textId="0E8584DF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>
        <w:rPr>
          <w:rFonts w:eastAsia="Calibri"/>
          <w:bCs/>
          <w:sz w:val="28"/>
          <w:szCs w:val="28"/>
          <w:lang w:val="ru-RU"/>
        </w:rPr>
        <w:t>7</w:t>
      </w:r>
      <w:r w:rsidRPr="00592B34">
        <w:rPr>
          <w:rFonts w:eastAsia="Calibri"/>
          <w:bCs/>
          <w:sz w:val="28"/>
          <w:szCs w:val="28"/>
          <w:lang w:val="ru-RU"/>
        </w:rPr>
        <w:t>. Принятие местным исполнительным органом государственных обязательств по проектам строительства «под ключ» ограничивается установленным лимитом государственных обязательств по проектам строительства «под ключ» соответствующего местного исполнительного органа.</w:t>
      </w:r>
    </w:p>
    <w:p w14:paraId="7AFB3FE1" w14:textId="62F39B26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>
        <w:rPr>
          <w:rFonts w:eastAsia="Calibri"/>
          <w:bCs/>
          <w:sz w:val="28"/>
          <w:szCs w:val="28"/>
          <w:lang w:val="ru-RU"/>
        </w:rPr>
        <w:t>8</w:t>
      </w:r>
      <w:r w:rsidRPr="00592B34">
        <w:rPr>
          <w:rFonts w:eastAsia="Calibri"/>
          <w:bCs/>
          <w:sz w:val="28"/>
          <w:szCs w:val="28"/>
          <w:lang w:val="ru-RU"/>
        </w:rPr>
        <w:t>. Лимит государственных обязательств по проектам строительства «под ключ» местных исполнительных органов на соответствующий трехлетний плановый период формируются уполномоченным органом по бюджетной политике на соответствующий трехлетний плановый период с учетом дохода бюджета области, бюджетов города республиканского значения, столицы и является предельным ограничением.</w:t>
      </w:r>
    </w:p>
    <w:p w14:paraId="13CE9A45" w14:textId="4C056A01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>
        <w:rPr>
          <w:rFonts w:eastAsia="Calibri"/>
          <w:bCs/>
          <w:sz w:val="28"/>
          <w:szCs w:val="28"/>
          <w:lang w:val="ru-RU"/>
        </w:rPr>
        <w:lastRenderedPageBreak/>
        <w:t>9</w:t>
      </w:r>
      <w:r w:rsidRPr="00592B34">
        <w:rPr>
          <w:rFonts w:eastAsia="Calibri"/>
          <w:bCs/>
          <w:sz w:val="28"/>
          <w:szCs w:val="28"/>
          <w:lang w:val="ru-RU"/>
        </w:rPr>
        <w:t>. Лимит государственных обязательств по проектам строительства «под ключ» местных исполнительных органов формируется исходя из доходов бюджета местного исполнительного органа области, города республиканского значения, столицы, соответствующих объему налоговых и неналоговых поступлений и поступлений от продажи основного капитала с учетом трансфертов общего характера.</w:t>
      </w:r>
    </w:p>
    <w:p w14:paraId="78010289" w14:textId="75B0345D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>
        <w:rPr>
          <w:rFonts w:eastAsia="Calibri"/>
          <w:bCs/>
          <w:sz w:val="28"/>
          <w:szCs w:val="28"/>
          <w:lang w:val="ru-RU"/>
        </w:rPr>
        <w:t>10</w:t>
      </w:r>
      <w:r w:rsidRPr="00592B34">
        <w:rPr>
          <w:rFonts w:eastAsia="Calibri"/>
          <w:bCs/>
          <w:sz w:val="28"/>
          <w:szCs w:val="28"/>
          <w:lang w:val="ru-RU"/>
        </w:rPr>
        <w:t>. Лимит государственных обязательств по проектам строительства «под ключ» местных исполнительных органов на соответствующий финансовый год устанавливается согласно следующему расчету на 3 (три) летний период:</w:t>
      </w:r>
    </w:p>
    <w:p w14:paraId="59CB27D2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Lgom</w:t>
      </w:r>
      <w:proofErr w:type="spellEnd"/>
      <w:r w:rsidRPr="00592B34">
        <w:rPr>
          <w:rFonts w:eastAsia="Calibri"/>
          <w:bCs/>
          <w:sz w:val="28"/>
          <w:szCs w:val="28"/>
          <w:lang w:val="ru-RU"/>
        </w:rPr>
        <w:t xml:space="preserve"> = </w:t>
      </w:r>
      <w:proofErr w:type="spellStart"/>
      <w:r w:rsidRPr="009E7791">
        <w:rPr>
          <w:rFonts w:eastAsia="Calibri"/>
          <w:bCs/>
          <w:sz w:val="28"/>
          <w:szCs w:val="28"/>
        </w:rPr>
        <w:t>Bincm</w:t>
      </w:r>
      <w:proofErr w:type="spellEnd"/>
      <w:r w:rsidRPr="00592B34">
        <w:rPr>
          <w:rFonts w:eastAsia="Calibri"/>
          <w:bCs/>
          <w:sz w:val="28"/>
          <w:szCs w:val="28"/>
          <w:lang w:val="ru-RU"/>
        </w:rPr>
        <w:t xml:space="preserve"> * </w:t>
      </w:r>
      <w:r w:rsidRPr="009E7791">
        <w:rPr>
          <w:rFonts w:eastAsia="Calibri"/>
          <w:bCs/>
          <w:sz w:val="28"/>
          <w:szCs w:val="28"/>
        </w:rPr>
        <w:t>k</w:t>
      </w:r>
      <w:r w:rsidRPr="00592B34">
        <w:rPr>
          <w:rFonts w:eastAsia="Calibri"/>
          <w:bCs/>
          <w:sz w:val="28"/>
          <w:szCs w:val="28"/>
          <w:lang w:val="ru-RU"/>
        </w:rPr>
        <w:t>, где:</w:t>
      </w:r>
    </w:p>
    <w:p w14:paraId="61C38C69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Lgom</w:t>
      </w:r>
      <w:proofErr w:type="spellEnd"/>
      <w:r w:rsidRPr="00592B34">
        <w:rPr>
          <w:rFonts w:eastAsia="Calibri"/>
          <w:bCs/>
          <w:sz w:val="28"/>
          <w:szCs w:val="28"/>
          <w:lang w:val="ru-RU"/>
        </w:rPr>
        <w:t xml:space="preserve"> – лимит государственных обязательств по проектам строительства «под ключ» местного исполнительного органа на соответствующий финансовый год, состоящий из суммы лимита принятия и принятых и непогашенных государственных обязательств по проектам строительства «под ключ» местного исполнительного органа;</w:t>
      </w:r>
    </w:p>
    <w:p w14:paraId="25EE9248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Bincm</w:t>
      </w:r>
      <w:proofErr w:type="spellEnd"/>
      <w:r w:rsidRPr="00592B34">
        <w:rPr>
          <w:rFonts w:eastAsia="Calibri"/>
          <w:bCs/>
          <w:sz w:val="28"/>
          <w:szCs w:val="28"/>
          <w:lang w:val="ru-RU"/>
        </w:rPr>
        <w:t xml:space="preserve"> – объем собственных доходов местного исполнительного органа </w:t>
      </w:r>
      <w:r w:rsidRPr="009E7791">
        <w:rPr>
          <w:rFonts w:eastAsia="Calibri"/>
          <w:bCs/>
          <w:sz w:val="28"/>
          <w:szCs w:val="28"/>
        </w:rPr>
        <w:t>c</w:t>
      </w:r>
      <w:r w:rsidRPr="00592B34">
        <w:rPr>
          <w:rFonts w:eastAsia="Calibri"/>
          <w:bCs/>
          <w:sz w:val="28"/>
          <w:szCs w:val="28"/>
          <w:lang w:val="ru-RU"/>
        </w:rPr>
        <w:t xml:space="preserve"> учетом трансфертов общего характера;</w:t>
      </w:r>
    </w:p>
    <w:p w14:paraId="4C6E8A7B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 w:rsidRPr="009E7791">
        <w:rPr>
          <w:rFonts w:eastAsia="Calibri"/>
          <w:bCs/>
          <w:sz w:val="28"/>
          <w:szCs w:val="28"/>
        </w:rPr>
        <w:t>k</w:t>
      </w:r>
      <w:r w:rsidRPr="00592B34">
        <w:rPr>
          <w:rFonts w:eastAsia="Calibri"/>
          <w:bCs/>
          <w:sz w:val="28"/>
          <w:szCs w:val="28"/>
          <w:lang w:val="ru-RU"/>
        </w:rPr>
        <w:t xml:space="preserve"> – поправочный коэффициент для местных исполнительных органов областей, городов республиканского значения, столицы, в том числе:</w:t>
      </w:r>
    </w:p>
    <w:p w14:paraId="47C35E9C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 w:rsidRPr="009E7791">
        <w:rPr>
          <w:rFonts w:eastAsia="Calibri"/>
          <w:bCs/>
          <w:sz w:val="28"/>
          <w:szCs w:val="28"/>
        </w:rPr>
        <w:t>k</w:t>
      </w:r>
      <w:r w:rsidRPr="00592B34">
        <w:rPr>
          <w:rFonts w:eastAsia="Calibri"/>
          <w:bCs/>
          <w:sz w:val="28"/>
          <w:szCs w:val="28"/>
          <w:lang w:val="ru-RU"/>
        </w:rPr>
        <w:t xml:space="preserve"> = 0,10 для местных исполнительных органов областей;</w:t>
      </w:r>
    </w:p>
    <w:p w14:paraId="2D115CEA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 w:rsidRPr="009E7791">
        <w:rPr>
          <w:rFonts w:eastAsia="Calibri"/>
          <w:bCs/>
          <w:sz w:val="28"/>
          <w:szCs w:val="28"/>
        </w:rPr>
        <w:t>k</w:t>
      </w:r>
      <w:r w:rsidRPr="00592B34">
        <w:rPr>
          <w:rFonts w:eastAsia="Calibri"/>
          <w:bCs/>
          <w:sz w:val="28"/>
          <w:szCs w:val="28"/>
          <w:lang w:val="ru-RU"/>
        </w:rPr>
        <w:t xml:space="preserve"> = 0,20 для местных исполнительных органов городов республиканского значения, столицы.</w:t>
      </w:r>
    </w:p>
    <w:p w14:paraId="0E265979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 w:rsidRPr="00592B34">
        <w:rPr>
          <w:rFonts w:eastAsia="Calibri"/>
          <w:bCs/>
          <w:sz w:val="28"/>
          <w:szCs w:val="28"/>
          <w:lang w:val="ru-RU"/>
        </w:rPr>
        <w:t>Лимит принятия государственных обязательств по проектам строительства «под ключ» на соответствующий финансовый год производится согласно следующему расчету:</w:t>
      </w:r>
    </w:p>
    <w:p w14:paraId="70432FFA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Lfreem</w:t>
      </w:r>
      <w:proofErr w:type="spellEnd"/>
      <w:r w:rsidRPr="00592B34">
        <w:rPr>
          <w:rFonts w:eastAsia="Calibri"/>
          <w:bCs/>
          <w:sz w:val="28"/>
          <w:szCs w:val="28"/>
          <w:lang w:val="ru-RU"/>
        </w:rPr>
        <w:t xml:space="preserve"> = </w:t>
      </w:r>
      <w:proofErr w:type="spellStart"/>
      <w:r w:rsidRPr="009E7791">
        <w:rPr>
          <w:rFonts w:eastAsia="Calibri"/>
          <w:bCs/>
          <w:sz w:val="28"/>
          <w:szCs w:val="28"/>
        </w:rPr>
        <w:t>Lgom</w:t>
      </w:r>
      <w:proofErr w:type="spellEnd"/>
      <w:r w:rsidRPr="00592B34">
        <w:rPr>
          <w:rFonts w:eastAsia="Calibri"/>
          <w:bCs/>
          <w:sz w:val="28"/>
          <w:szCs w:val="28"/>
          <w:lang w:val="ru-RU"/>
        </w:rPr>
        <w:t xml:space="preserve"> – </w:t>
      </w:r>
      <w:proofErr w:type="spellStart"/>
      <w:r w:rsidRPr="009E7791">
        <w:rPr>
          <w:rFonts w:eastAsia="Calibri"/>
          <w:bCs/>
          <w:sz w:val="28"/>
          <w:szCs w:val="28"/>
        </w:rPr>
        <w:t>Lactm</w:t>
      </w:r>
      <w:proofErr w:type="spellEnd"/>
      <w:r w:rsidRPr="00592B34">
        <w:rPr>
          <w:rFonts w:eastAsia="Calibri"/>
          <w:bCs/>
          <w:sz w:val="28"/>
          <w:szCs w:val="28"/>
          <w:lang w:val="ru-RU"/>
        </w:rPr>
        <w:t>, где:</w:t>
      </w:r>
    </w:p>
    <w:p w14:paraId="5C946C6D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Lfreem</w:t>
      </w:r>
      <w:proofErr w:type="spellEnd"/>
      <w:r w:rsidRPr="00592B34">
        <w:rPr>
          <w:rFonts w:eastAsia="Calibri"/>
          <w:bCs/>
          <w:sz w:val="28"/>
          <w:szCs w:val="28"/>
          <w:lang w:val="ru-RU"/>
        </w:rPr>
        <w:t xml:space="preserve"> – лимит принятия государственных обязательств по проектам строительства «под ключ» местного исполнительного органа на соответствующий финансовый год;</w:t>
      </w:r>
    </w:p>
    <w:p w14:paraId="45106CEF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proofErr w:type="spellStart"/>
      <w:r w:rsidRPr="009E7791">
        <w:rPr>
          <w:rFonts w:eastAsia="Calibri"/>
          <w:bCs/>
          <w:sz w:val="28"/>
          <w:szCs w:val="28"/>
        </w:rPr>
        <w:t>Lactm</w:t>
      </w:r>
      <w:proofErr w:type="spellEnd"/>
      <w:r w:rsidRPr="00592B34">
        <w:rPr>
          <w:rFonts w:eastAsia="Calibri"/>
          <w:bCs/>
          <w:sz w:val="28"/>
          <w:szCs w:val="28"/>
          <w:lang w:val="ru-RU"/>
        </w:rPr>
        <w:t xml:space="preserve"> – принятые и непогашенные государственные обязательства по проектам строительства «под ключ» местного исполнительного органа на начало соответствующего финансового года.</w:t>
      </w:r>
    </w:p>
    <w:p w14:paraId="222FF6C6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 w:rsidRPr="00592B34">
        <w:rPr>
          <w:rFonts w:eastAsia="Calibri"/>
          <w:bCs/>
          <w:sz w:val="28"/>
          <w:szCs w:val="28"/>
          <w:lang w:val="ru-RU"/>
        </w:rPr>
        <w:t>Центральный уполномоченный орган по исполнению бюджета предоставляет информацию о принятых и непогашенных государственных обязательствах по проектам строительства «под ключ» местного исполнительного органа на начало соответствующего финансового года.</w:t>
      </w:r>
    </w:p>
    <w:p w14:paraId="251ADDA0" w14:textId="77777777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 w:rsidRPr="00592B34">
        <w:rPr>
          <w:rFonts w:eastAsia="Calibri"/>
          <w:bCs/>
          <w:sz w:val="28"/>
          <w:szCs w:val="28"/>
          <w:lang w:val="ru-RU"/>
        </w:rPr>
        <w:t>В случае снижения прогнозных доходов местного исполнительного органа, которое ведет к снижению лимита принятия государственных обязательств по проектам строительства «под ключ» местного исполнительного органа, в случае если в рамках данного лимита приняты обязательства на всю сумму, применяется утвержденный лимит принятия предыдущего года.</w:t>
      </w:r>
    </w:p>
    <w:p w14:paraId="12B518D9" w14:textId="48AC867C" w:rsidR="00592B34" w:rsidRPr="00592B34" w:rsidRDefault="00592B34" w:rsidP="00592B34">
      <w:pPr>
        <w:spacing w:after="0" w:line="24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ru-RU"/>
        </w:rPr>
      </w:pPr>
      <w:r>
        <w:rPr>
          <w:rFonts w:eastAsia="Calibri"/>
          <w:bCs/>
          <w:sz w:val="28"/>
          <w:szCs w:val="28"/>
          <w:lang w:val="ru-RU"/>
        </w:rPr>
        <w:t>11</w:t>
      </w:r>
      <w:r w:rsidRPr="00592B34">
        <w:rPr>
          <w:rFonts w:eastAsia="Calibri"/>
          <w:bCs/>
          <w:sz w:val="28"/>
          <w:szCs w:val="28"/>
          <w:lang w:val="ru-RU"/>
        </w:rPr>
        <w:t xml:space="preserve">. Объем расходов на погашение и обслуживание обязательств по проектам строительства «под ключ» местных исполнительных органов не </w:t>
      </w:r>
      <w:r w:rsidRPr="00592B34">
        <w:rPr>
          <w:rFonts w:eastAsia="Calibri"/>
          <w:bCs/>
          <w:sz w:val="28"/>
          <w:szCs w:val="28"/>
          <w:lang w:val="ru-RU"/>
        </w:rPr>
        <w:lastRenderedPageBreak/>
        <w:t>должен превышать размера, равного десяти процентам от доходов местного бюджета на соответствующий финансовый год.</w:t>
      </w:r>
    </w:p>
    <w:p w14:paraId="4886E884" w14:textId="502BEA77" w:rsidR="00592B34" w:rsidRPr="00592B34" w:rsidRDefault="00592B34" w:rsidP="00592B34">
      <w:pPr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rFonts w:eastAsia="Calibri"/>
          <w:bCs/>
          <w:sz w:val="28"/>
          <w:szCs w:val="28"/>
          <w:lang w:val="ru-RU"/>
        </w:rPr>
        <w:t>12</w:t>
      </w:r>
      <w:r w:rsidRPr="00592B34">
        <w:rPr>
          <w:rFonts w:eastAsia="Calibri"/>
          <w:bCs/>
          <w:sz w:val="28"/>
          <w:szCs w:val="28"/>
          <w:lang w:val="ru-RU"/>
        </w:rPr>
        <w:t>. В случае необходимости, уточнение лимита государственных обязательств по проектам строительства «под ключ» местных исполнительных органов производится при уточнении бюджета области, бюджетов города республиканского значения, столицы в течение соответствующего финансового года.</w:t>
      </w:r>
    </w:p>
    <w:sectPr w:rsidR="00592B34" w:rsidRPr="00592B34" w:rsidSect="00E370C9">
      <w:headerReference w:type="default" r:id="rId6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3AB46" w14:textId="77777777" w:rsidR="002D5DC8" w:rsidRDefault="002D5DC8" w:rsidP="00E370C9">
      <w:pPr>
        <w:spacing w:after="0" w:line="240" w:lineRule="auto"/>
      </w:pPr>
      <w:r>
        <w:separator/>
      </w:r>
    </w:p>
  </w:endnote>
  <w:endnote w:type="continuationSeparator" w:id="0">
    <w:p w14:paraId="0AEC6203" w14:textId="77777777" w:rsidR="002D5DC8" w:rsidRDefault="002D5DC8" w:rsidP="00E37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4469C" w14:textId="77777777" w:rsidR="002D5DC8" w:rsidRDefault="002D5DC8" w:rsidP="00E370C9">
      <w:pPr>
        <w:spacing w:after="0" w:line="240" w:lineRule="auto"/>
      </w:pPr>
      <w:r>
        <w:separator/>
      </w:r>
    </w:p>
  </w:footnote>
  <w:footnote w:type="continuationSeparator" w:id="0">
    <w:p w14:paraId="3A7EFBF8" w14:textId="77777777" w:rsidR="002D5DC8" w:rsidRDefault="002D5DC8" w:rsidP="00E37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0463532"/>
      <w:docPartObj>
        <w:docPartGallery w:val="Page Numbers (Top of Page)"/>
        <w:docPartUnique/>
      </w:docPartObj>
    </w:sdtPr>
    <w:sdtEndPr/>
    <w:sdtContent>
      <w:p w14:paraId="689EC326" w14:textId="0A869595" w:rsidR="00E370C9" w:rsidRDefault="00E370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E5B"/>
    <w:rsid w:val="000B5118"/>
    <w:rsid w:val="000D6FE9"/>
    <w:rsid w:val="001A3801"/>
    <w:rsid w:val="001E6E5B"/>
    <w:rsid w:val="001F19AC"/>
    <w:rsid w:val="00241430"/>
    <w:rsid w:val="00276598"/>
    <w:rsid w:val="002D5DC8"/>
    <w:rsid w:val="002E503C"/>
    <w:rsid w:val="003A07FA"/>
    <w:rsid w:val="0048157C"/>
    <w:rsid w:val="004A2F2C"/>
    <w:rsid w:val="004C2B80"/>
    <w:rsid w:val="004D7B9C"/>
    <w:rsid w:val="004F6B55"/>
    <w:rsid w:val="005739FE"/>
    <w:rsid w:val="00592B34"/>
    <w:rsid w:val="005B6BCC"/>
    <w:rsid w:val="006179C5"/>
    <w:rsid w:val="006A1C75"/>
    <w:rsid w:val="00706F2B"/>
    <w:rsid w:val="00730530"/>
    <w:rsid w:val="0073319E"/>
    <w:rsid w:val="0075084B"/>
    <w:rsid w:val="007A2B87"/>
    <w:rsid w:val="007C4E75"/>
    <w:rsid w:val="007C7F85"/>
    <w:rsid w:val="008127D8"/>
    <w:rsid w:val="00843B17"/>
    <w:rsid w:val="008815E0"/>
    <w:rsid w:val="00894CBE"/>
    <w:rsid w:val="00907A68"/>
    <w:rsid w:val="009B0171"/>
    <w:rsid w:val="009E1198"/>
    <w:rsid w:val="009F63BC"/>
    <w:rsid w:val="00A64BA7"/>
    <w:rsid w:val="00B95787"/>
    <w:rsid w:val="00C40BD7"/>
    <w:rsid w:val="00E12239"/>
    <w:rsid w:val="00E12F91"/>
    <w:rsid w:val="00E370C9"/>
    <w:rsid w:val="00E67910"/>
    <w:rsid w:val="00EB628D"/>
    <w:rsid w:val="00F87540"/>
    <w:rsid w:val="00FD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CF6C"/>
  <w15:docId w15:val="{E404A6AF-7920-46B8-82D8-0106417E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5B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6BCC"/>
    <w:rPr>
      <w:rFonts w:ascii="Tahoma" w:eastAsia="Times New Roman" w:hAnsi="Tahoma" w:cs="Tahoma"/>
      <w:sz w:val="16"/>
      <w:szCs w:val="16"/>
    </w:rPr>
  </w:style>
  <w:style w:type="character" w:styleId="af0">
    <w:name w:val="Unresolved Mention"/>
    <w:basedOn w:val="a0"/>
    <w:uiPriority w:val="99"/>
    <w:semiHidden/>
    <w:unhideWhenUsed/>
    <w:rsid w:val="006179C5"/>
    <w:rPr>
      <w:color w:val="605E5C"/>
      <w:shd w:val="clear" w:color="auto" w:fill="E1DFDD"/>
    </w:rPr>
  </w:style>
  <w:style w:type="paragraph" w:styleId="af1">
    <w:name w:val="footer"/>
    <w:basedOn w:val="a"/>
    <w:link w:val="af2"/>
    <w:uiPriority w:val="99"/>
    <w:unhideWhenUsed/>
    <w:rsid w:val="00E37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370C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5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Сауле</dc:creator>
  <cp:lastModifiedBy>Дархан Зейнуллин</cp:lastModifiedBy>
  <cp:revision>69</cp:revision>
  <cp:lastPrinted>2025-04-24T05:11:00Z</cp:lastPrinted>
  <dcterms:created xsi:type="dcterms:W3CDTF">2025-04-20T19:25:00Z</dcterms:created>
  <dcterms:modified xsi:type="dcterms:W3CDTF">2025-08-07T13:21:00Z</dcterms:modified>
</cp:coreProperties>
</file>